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37" w:rsidRPr="006E4CEB" w:rsidRDefault="00B83937" w:rsidP="00B83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EB">
        <w:rPr>
          <w:rFonts w:ascii="Times New Roman" w:hAnsi="Times New Roman" w:cs="Times New Roman"/>
          <w:b/>
          <w:sz w:val="28"/>
          <w:szCs w:val="28"/>
        </w:rPr>
        <w:t>Показатели развития игровой деятельности на разных этапах дошкольного детства.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365"/>
        <w:gridCol w:w="4104"/>
        <w:gridCol w:w="3455"/>
      </w:tblGrid>
      <w:tr w:rsidR="00B83937" w:rsidRPr="006E4CEB" w:rsidTr="00E134DC">
        <w:trPr>
          <w:trHeight w:val="567"/>
        </w:trPr>
        <w:tc>
          <w:tcPr>
            <w:tcW w:w="1657" w:type="dxa"/>
          </w:tcPr>
          <w:p w:rsidR="00B83937" w:rsidRPr="006E4CEB" w:rsidRDefault="00B83937" w:rsidP="00E13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B83937" w:rsidRPr="006E4CEB" w:rsidRDefault="00B83937" w:rsidP="00E13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8" w:type="dxa"/>
          </w:tcPr>
          <w:p w:rsidR="00B83937" w:rsidRPr="006E4CEB" w:rsidRDefault="00B83937" w:rsidP="00E13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развития игровой</w:t>
            </w:r>
          </w:p>
          <w:p w:rsidR="00B83937" w:rsidRPr="006E4CEB" w:rsidRDefault="00B83937" w:rsidP="00E13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779" w:type="dxa"/>
          </w:tcPr>
          <w:p w:rsidR="00B83937" w:rsidRPr="006E4CEB" w:rsidRDefault="00B83937" w:rsidP="00E13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владения игровыми замыслами</w:t>
            </w:r>
          </w:p>
        </w:tc>
      </w:tr>
      <w:tr w:rsidR="00B83937" w:rsidRPr="006E4CEB" w:rsidTr="00E134DC">
        <w:trPr>
          <w:trHeight w:val="567"/>
        </w:trPr>
        <w:tc>
          <w:tcPr>
            <w:tcW w:w="1657" w:type="dxa"/>
          </w:tcPr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Ранний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8" w:type="dxa"/>
          </w:tcPr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Развивать самодеятельную игру-экспериментирование с различными подходящими для этого предметами и природным материалом.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овладению орудийными действиями в игре.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Способствовать возникновению и развитию сюжетно-</w:t>
            </w:r>
            <w:proofErr w:type="spellStart"/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отобразительных</w:t>
            </w:r>
            <w:proofErr w:type="spellEnd"/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 игр.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Поощрять детей к подвижным и досуговым играм.</w:t>
            </w:r>
          </w:p>
        </w:tc>
        <w:tc>
          <w:tcPr>
            <w:tcW w:w="3779" w:type="dxa"/>
          </w:tcPr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Владение предметно-игровыми способами игры.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Совершение одного игрового действия с разными игрушками и разных действий с одной игрушкой.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Владение предметами-заместителями.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Владение предметно-игровой средой.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Умение детей играть вместе (характер взаимоотношений в игре).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Умение детей занять себя игрой.</w:t>
            </w:r>
          </w:p>
        </w:tc>
      </w:tr>
      <w:tr w:rsidR="00B83937" w:rsidRPr="006E4CEB" w:rsidTr="00E134DC">
        <w:trPr>
          <w:trHeight w:val="567"/>
        </w:trPr>
        <w:tc>
          <w:tcPr>
            <w:tcW w:w="1657" w:type="dxa"/>
          </w:tcPr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2-ая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8" w:type="dxa"/>
          </w:tcPr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Создавать условия для возникновения и развития сюжетно-ролевых игр детей.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 Обогащать содержание самодеятельных игр детей через пополнение запаса знаний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и обогащение их опыта.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Поддерживать совместные игры детей, развивать умение взаимодействовать с партнёрами.</w:t>
            </w:r>
          </w:p>
        </w:tc>
        <w:tc>
          <w:tcPr>
            <w:tcW w:w="3779" w:type="dxa"/>
          </w:tcPr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Владение ролевым поведением: умение взять на себя роль, обозначить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 перед партнёрами по игре.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Использование разнообразных игровых средств для реализации игровых замыслов: мимика, жесты, предметы - заместители, игрушки.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Умение играть с одними и теми же детьми (с некоторыми) и общаться со всеми.</w:t>
            </w:r>
          </w:p>
        </w:tc>
      </w:tr>
      <w:tr w:rsidR="00B83937" w:rsidRPr="006E4CEB" w:rsidTr="00E134DC">
        <w:trPr>
          <w:trHeight w:val="567"/>
        </w:trPr>
        <w:tc>
          <w:tcPr>
            <w:tcW w:w="1657" w:type="dxa"/>
          </w:tcPr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8" w:type="dxa"/>
          </w:tcPr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условия для возникновения и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развития сюжетно-ролевых игр детей.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 Обогащать содержание самостоятельных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игр детей через пополнение запаса знаний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обогащение их опыта.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Поддерживать совместные игры детей, развивать умение взаимодействовать с партнёрами.</w:t>
            </w:r>
          </w:p>
        </w:tc>
        <w:tc>
          <w:tcPr>
            <w:tcW w:w="3779" w:type="dxa"/>
          </w:tcPr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создавать сюжет индивидуальной игры, используя знания, полученные из разных источников.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 Умение изменять ролевое поведение в зависимости от 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изменения, развития сюжета.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Умение подключаться к играм сверстников, переходить от игровых отношений к реальным отношениям с партнёрами по игре.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Умение создавать предметно-игровую ситуацию для реализации своего замысла (игрушки, атрибуты, предметы-заместители, воображаемые предметы, игровые модули).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Использование в игре условно-предметные действия, жесты, словесные обозначения; средств для поддержания очерёдности.</w:t>
            </w:r>
          </w:p>
        </w:tc>
      </w:tr>
      <w:tr w:rsidR="00B83937" w:rsidRPr="006E4CEB" w:rsidTr="00E134DC">
        <w:trPr>
          <w:trHeight w:val="567"/>
        </w:trPr>
        <w:tc>
          <w:tcPr>
            <w:tcW w:w="1657" w:type="dxa"/>
          </w:tcPr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и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ительная 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8" w:type="dxa"/>
          </w:tcPr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дальнейшее развитие у детей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разносторонних представление об окружающем.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Предоставить детям возможность самостояте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 определять содержание само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деятельных игр, поддерживая при этом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нравственно-ценные сюжетные линии.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Развивать умение использовать эти представления в игре для создания новых сюжетов.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возникновению игровых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 по интересам. Приучать детей самостоятельно договариваться друг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с другом, справедливо распределять роли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самим разрешать конфликты в этически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приемлемой форме.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способности к творчеству в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игре; формировать предпосылки произвольного поведения.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и постоянно изменять развивающую предметно-игровую среду для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самодеятельных, обучающих и досуговых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игр.</w:t>
            </w:r>
          </w:p>
        </w:tc>
        <w:tc>
          <w:tcPr>
            <w:tcW w:w="3779" w:type="dxa"/>
          </w:tcPr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Владение способами построения сюжетно-ролевой игры: умение комбинировать знания, полученные из разных источников; согласовывать замыслы; пользоваться речевыми обозначениями и способами игрового взаимодействия.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Умение играть в воображаемом игровом плане, словесно оформленном, принимая и разыгрывая роли в форме игровой беседы.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Умение играть в игры-придумки,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фантазирования.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 Умение создавать свои сюжеты, а также вносить изменения в сюжет с 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учётом интересов партнёра.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Владение средствами обеспечения согласованности замыслов и действий (тактичность, сдержанность, умение прислушиваться к мнению других).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Умение наделять смысловым значением нейтральный объект (предмет-заместитель, игровой модуль) в смысловом поле игры, планировать последующие действия.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Умение объединяться на основе личностных симпатий или интересов игры.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 Испытывают ли дети во время игры психологический и </w:t>
            </w:r>
          </w:p>
          <w:p w:rsidR="00B83937" w:rsidRPr="006E4CEB" w:rsidRDefault="00B83937" w:rsidP="00E13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эмоциональный комфорт.</w:t>
            </w:r>
          </w:p>
        </w:tc>
      </w:tr>
    </w:tbl>
    <w:p w:rsidR="00A068E7" w:rsidRDefault="00A068E7">
      <w:bookmarkStart w:id="0" w:name="_GoBack"/>
      <w:bookmarkEnd w:id="0"/>
    </w:p>
    <w:sectPr w:rsidR="00A0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37"/>
    <w:rsid w:val="00A068E7"/>
    <w:rsid w:val="00B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DF829-6973-49C8-ADF5-1D25D56C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2021-02-25T14:02:00Z</dcterms:created>
  <dcterms:modified xsi:type="dcterms:W3CDTF">2021-02-25T14:03:00Z</dcterms:modified>
</cp:coreProperties>
</file>