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42" w:rsidRDefault="000B1DD1">
      <w:hyperlink r:id="rId5" w:history="1">
        <w:r w:rsidRPr="001E1A11">
          <w:rPr>
            <w:rStyle w:val="a3"/>
          </w:rPr>
          <w:t>https://dokhodchivo.ru/tri-nastolnye-i-dve-onlain-igry-kotorye-nauchat-rebionka-i-roditelei-upravliat-finansami</w:t>
        </w:r>
      </w:hyperlink>
      <w:bookmarkStart w:id="0" w:name="_GoBack"/>
      <w:bookmarkEnd w:id="0"/>
    </w:p>
    <w:sectPr w:rsidR="0094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AA"/>
    <w:rsid w:val="000B1DD1"/>
    <w:rsid w:val="00945642"/>
    <w:rsid w:val="00EA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khodchivo.ru/tri-nastolnye-i-dve-onlain-igry-kotorye-nauchat-rebionka-i-roditelei-upravliat-finans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2022-12-04T18:02:00Z</dcterms:created>
  <dcterms:modified xsi:type="dcterms:W3CDTF">2022-12-04T18:02:00Z</dcterms:modified>
</cp:coreProperties>
</file>